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E9" w:rsidRDefault="007D347B">
      <w:pPr>
        <w:snapToGrid w:val="0"/>
        <w:spacing w:line="640" w:lineRule="exact"/>
        <w:jc w:val="right"/>
        <w:rPr>
          <w:rFonts w:eastAsia="標楷體"/>
          <w:szCs w:val="30"/>
        </w:rPr>
      </w:pPr>
      <w:bookmarkStart w:id="0" w:name="_GoBack"/>
      <w:bookmarkEnd w:id="0"/>
      <w:r>
        <w:rPr>
          <w:rFonts w:eastAsia="標楷體"/>
          <w:szCs w:val="30"/>
        </w:rPr>
        <w:t>附件</w:t>
      </w:r>
    </w:p>
    <w:p w:rsidR="002867E9" w:rsidRDefault="007D347B">
      <w:pPr>
        <w:snapToGrid w:val="0"/>
        <w:spacing w:line="360" w:lineRule="auto"/>
        <w:ind w:left="641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實習機構基本資料表</w:t>
      </w:r>
    </w:p>
    <w:tbl>
      <w:tblPr>
        <w:tblW w:w="9964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1437"/>
        <w:gridCol w:w="535"/>
        <w:gridCol w:w="725"/>
        <w:gridCol w:w="395"/>
        <w:gridCol w:w="505"/>
        <w:gridCol w:w="10"/>
        <w:gridCol w:w="350"/>
        <w:gridCol w:w="364"/>
        <w:gridCol w:w="536"/>
        <w:gridCol w:w="26"/>
        <w:gridCol w:w="148"/>
        <w:gridCol w:w="730"/>
        <w:gridCol w:w="184"/>
        <w:gridCol w:w="716"/>
        <w:gridCol w:w="716"/>
        <w:gridCol w:w="184"/>
        <w:gridCol w:w="849"/>
      </w:tblGrid>
      <w:tr w:rsidR="002867E9" w:rsidTr="002867E9">
        <w:trPr>
          <w:trHeight w:val="492"/>
        </w:trPr>
        <w:tc>
          <w:tcPr>
            <w:tcW w:w="1554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公司名稱</w:t>
            </w:r>
          </w:p>
        </w:tc>
        <w:tc>
          <w:tcPr>
            <w:tcW w:w="8410" w:type="dxa"/>
            <w:gridSpan w:val="17"/>
            <w:tcBorders>
              <w:top w:val="double" w:sz="12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東捷科技股份有限公司</w:t>
            </w:r>
          </w:p>
        </w:tc>
      </w:tr>
      <w:tr w:rsidR="002867E9" w:rsidTr="002867E9">
        <w:trPr>
          <w:trHeight w:val="454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負責人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嚴瑞雄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統一編號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16491312</w:t>
            </w:r>
          </w:p>
        </w:tc>
      </w:tr>
      <w:tr w:rsidR="002867E9" w:rsidTr="002867E9"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聯絡人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何小姐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職稱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管理師</w:t>
            </w:r>
          </w:p>
        </w:tc>
      </w:tr>
      <w:tr w:rsidR="002867E9" w:rsidTr="002867E9"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聯絡人電話</w:t>
            </w:r>
          </w:p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E-mail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(06)5051188 </w:t>
            </w:r>
          </w:p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resume@contrel.com.tw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傳真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  )</w:t>
            </w:r>
          </w:p>
        </w:tc>
      </w:tr>
      <w:tr w:rsidR="002867E9" w:rsidTr="002867E9"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公司地址</w:t>
            </w:r>
          </w:p>
        </w:tc>
        <w:tc>
          <w:tcPr>
            <w:tcW w:w="8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744 台南市新市區南科六路9號(南部科學園區)</w:t>
            </w:r>
          </w:p>
        </w:tc>
      </w:tr>
      <w:tr w:rsidR="002867E9" w:rsidTr="002867E9"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實習地點</w:t>
            </w:r>
          </w:p>
        </w:tc>
        <w:tc>
          <w:tcPr>
            <w:tcW w:w="3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台南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實習部門</w:t>
            </w:r>
          </w:p>
        </w:tc>
        <w:tc>
          <w:tcPr>
            <w:tcW w:w="35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機構設計處、程控設計部</w:t>
            </w:r>
          </w:p>
        </w:tc>
      </w:tr>
      <w:tr w:rsidR="002867E9" w:rsidTr="002867E9">
        <w:trPr>
          <w:trHeight w:val="1656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公司簡介</w:t>
            </w:r>
          </w:p>
        </w:tc>
        <w:tc>
          <w:tcPr>
            <w:tcW w:w="8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35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本公司成立於1998年原名東捷半導體科技股份有限公司，為東台精機轉投資事業，初期致力於IC封裝測試設備， 1999年起光電產業的起飛，進而轉投入面板設備產業，研發&amp;生產自動化、製程、檢測和雷射修補設備等。近年佈局半導體封裝設備事業，於2019年再次打入封裝大廠檢測與自動化設備，並持續成長。</w:t>
            </w:r>
          </w:p>
          <w:p w:rsidR="002867E9" w:rsidRDefault="007D347B">
            <w:pPr>
              <w:pStyle w:val="aa"/>
              <w:ind w:left="35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近來隨著市場的變動，東捷除鞏固面板設備外，也朝多元化經營，跨足雷射產業成立雷射研發中心。網羅各方專才，參與經濟部在南台灣推動的</w:t>
            </w:r>
            <w:proofErr w:type="gramStart"/>
            <w:r>
              <w:rPr>
                <w:rFonts w:ascii="標楷體" w:hAnsi="標楷體"/>
              </w:rPr>
              <w:t>雷射光谷產業</w:t>
            </w:r>
            <w:proofErr w:type="gramEnd"/>
            <w:r>
              <w:rPr>
                <w:rFonts w:ascii="標楷體" w:hAnsi="標楷體"/>
              </w:rPr>
              <w:t>，研發雷射相關技術並更擴大雷射的運用範圍至PCB、半導體、封裝等產業。</w:t>
            </w:r>
          </w:p>
          <w:p w:rsidR="002867E9" w:rsidRDefault="007D347B">
            <w:pPr>
              <w:pStyle w:val="aa"/>
              <w:ind w:left="35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東捷科技客戶遍及兩岸，除南部科學工業園區總公司外，並於高雄、台中、新竹及大陸寧波、深圳、廣州、咸陽、</w:t>
            </w:r>
            <w:proofErr w:type="gramStart"/>
            <w:r>
              <w:rPr>
                <w:rFonts w:ascii="標楷體" w:hAnsi="標楷體"/>
              </w:rPr>
              <w:t>滁</w:t>
            </w:r>
            <w:proofErr w:type="gramEnd"/>
            <w:r>
              <w:rPr>
                <w:rFonts w:ascii="標楷體" w:hAnsi="標楷體"/>
              </w:rPr>
              <w:t>州、重慶、武漢等地成立營業與服務據點，以貼近客戶提供更即時、更優質的服務。</w:t>
            </w:r>
          </w:p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東捷科技持續不斷精進自身的能力，將頂尖研發技術與產品做完美的整合，致力滿足各產業領域客戶需求以協助客戶透過東捷的設備，在不斷變動的經濟環境中取得市場領先的地位。</w:t>
            </w:r>
          </w:p>
        </w:tc>
      </w:tr>
      <w:tr w:rsidR="002867E9" w:rsidTr="002867E9">
        <w:trPr>
          <w:trHeight w:val="524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</w:pPr>
            <w:r>
              <w:rPr>
                <w:rFonts w:ascii="標楷體" w:hAnsi="標楷體"/>
                <w:bCs/>
              </w:rPr>
              <w:t>甄選方式</w:t>
            </w:r>
          </w:p>
        </w:tc>
        <w:tc>
          <w:tcPr>
            <w:tcW w:w="8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075" w:rsidRPr="00753075" w:rsidRDefault="00753075" w:rsidP="00753075">
            <w:pPr>
              <w:pStyle w:val="aa"/>
              <w:ind w:left="35" w:firstLine="12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意者請將個人履歷寄送至東捷科技招募信箱：resume@contrel.com.tw，信件主旨請填「學校名稱-應徵</w:t>
            </w:r>
            <w:r>
              <w:rPr>
                <w:rFonts w:ascii="標楷體" w:hAnsi="標楷體" w:hint="eastAsia"/>
              </w:rPr>
              <w:t>職務</w:t>
            </w:r>
            <w:r w:rsidRPr="00753075">
              <w:rPr>
                <w:rFonts w:ascii="標楷體" w:hAnsi="標楷體" w:hint="eastAsia"/>
              </w:rPr>
              <w:t>」。</w:t>
            </w:r>
          </w:p>
          <w:p w:rsidR="002867E9" w:rsidRPr="00753075" w:rsidRDefault="00753075" w:rsidP="00753075">
            <w:pPr>
              <w:pStyle w:val="aa"/>
              <w:ind w:left="0" w:firstLine="12"/>
              <w:rPr>
                <w:rFonts w:ascii="標楷體" w:hAnsi="標楷體"/>
              </w:rPr>
            </w:pPr>
            <w:proofErr w:type="gramStart"/>
            <w:r w:rsidRPr="00753075">
              <w:rPr>
                <w:rFonts w:ascii="標楷體" w:hAnsi="標楷體" w:hint="eastAsia"/>
              </w:rPr>
              <w:t>＊</w:t>
            </w:r>
            <w:proofErr w:type="gramEnd"/>
            <w:r w:rsidRPr="00753075">
              <w:rPr>
                <w:rFonts w:ascii="標楷體" w:hAnsi="標楷體" w:hint="eastAsia"/>
              </w:rPr>
              <w:t>收到履歷且經審核後，符合資格者預計二週內電話通知參加面試。</w:t>
            </w:r>
          </w:p>
        </w:tc>
      </w:tr>
      <w:tr w:rsidR="002867E9" w:rsidTr="002867E9">
        <w:trPr>
          <w:trHeight w:val="480"/>
        </w:trPr>
        <w:tc>
          <w:tcPr>
            <w:tcW w:w="1554" w:type="dxa"/>
            <w:tcBorders>
              <w:top w:val="single" w:sz="8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實習時間</w:t>
            </w:r>
          </w:p>
        </w:tc>
        <w:tc>
          <w:tcPr>
            <w:tcW w:w="4321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111</w:t>
            </w:r>
            <w:r w:rsidR="007D347B"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07</w:t>
            </w:r>
            <w:r w:rsidR="007D347B"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01</w:t>
            </w:r>
            <w:r w:rsidR="007D347B">
              <w:rPr>
                <w:rFonts w:ascii="標楷體" w:hAnsi="標楷體"/>
              </w:rPr>
              <w:t>日 至</w:t>
            </w:r>
            <w:r>
              <w:rPr>
                <w:rFonts w:ascii="標楷體" w:hAnsi="標楷體"/>
              </w:rPr>
              <w:t>112</w:t>
            </w:r>
            <w:r w:rsidR="007D347B"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06</w:t>
            </w:r>
            <w:r w:rsidR="007D347B"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30</w:t>
            </w:r>
            <w:r w:rsidR="007D347B">
              <w:rPr>
                <w:rFonts w:ascii="標楷體" w:hAnsi="標楷體"/>
              </w:rPr>
              <w:t xml:space="preserve">日 </w:t>
            </w:r>
          </w:p>
        </w:tc>
        <w:tc>
          <w:tcPr>
            <w:tcW w:w="1624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</w:pPr>
            <w:r>
              <w:rPr>
                <w:rFonts w:ascii="標楷體" w:hAnsi="標楷體"/>
                <w:bCs/>
              </w:rPr>
              <w:t>實習工作時段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Pr>
              <w:pStyle w:val="aa"/>
              <w:ind w:left="0" w:firstLine="12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週一～週五，08:30-17:30</w:t>
            </w:r>
          </w:p>
        </w:tc>
      </w:tr>
      <w:tr w:rsidR="002867E9" w:rsidTr="002867E9">
        <w:trPr>
          <w:trHeight w:val="544"/>
        </w:trPr>
        <w:tc>
          <w:tcPr>
            <w:tcW w:w="1554" w:type="dxa"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ind w:left="1414" w:hanging="14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輪班</w:t>
            </w:r>
          </w:p>
        </w:tc>
        <w:tc>
          <w:tcPr>
            <w:tcW w:w="4321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="007D347B">
              <w:rPr>
                <w:rFonts w:ascii="標楷體" w:eastAsia="標楷體" w:hAnsi="標楷體"/>
              </w:rPr>
              <w:t>否</w:t>
            </w:r>
            <w:proofErr w:type="gramEnd"/>
            <w:r w:rsidR="007D347B">
              <w:rPr>
                <w:rFonts w:ascii="標楷體" w:eastAsia="標楷體" w:hAnsi="標楷體"/>
              </w:rPr>
              <w:t xml:space="preserve">　工作</w:t>
            </w:r>
            <w:r w:rsidR="007D347B">
              <w:rPr>
                <w:rFonts w:ascii="標楷體" w:eastAsia="標楷體" w:hAnsi="標楷體"/>
                <w:u w:val="single"/>
              </w:rPr>
              <w:t xml:space="preserve">　　　</w:t>
            </w:r>
            <w:r w:rsidR="007D347B">
              <w:rPr>
                <w:rFonts w:ascii="標楷體" w:eastAsia="標楷體" w:hAnsi="標楷體"/>
              </w:rPr>
              <w:t>時</w:t>
            </w:r>
          </w:p>
          <w:p w:rsidR="002867E9" w:rsidRDefault="007D347B">
            <w:pPr>
              <w:ind w:left="1414" w:hanging="1414"/>
            </w:pPr>
            <w:r>
              <w:rPr>
                <w:rFonts w:ascii="標楷體" w:eastAsia="標楷體" w:hAnsi="標楷體"/>
              </w:rPr>
              <w:t>□是　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休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</w:p>
        </w:tc>
        <w:tc>
          <w:tcPr>
            <w:tcW w:w="1624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ind w:left="1414" w:hanging="14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加班時間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Pr>
              <w:pStyle w:val="aa"/>
            </w:pPr>
            <w:proofErr w:type="gramStart"/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</w:rPr>
              <w:t>否</w:t>
            </w:r>
            <w:proofErr w:type="gramEnd"/>
            <w:r w:rsidR="007D347B">
              <w:rPr>
                <w:rFonts w:ascii="標楷體" w:hAnsi="標楷體"/>
              </w:rPr>
              <w:t xml:space="preserve">　每日</w:t>
            </w:r>
            <w:r w:rsidR="007D347B">
              <w:rPr>
                <w:rFonts w:ascii="標楷體" w:hAnsi="標楷體"/>
                <w:u w:val="single"/>
              </w:rPr>
              <w:t xml:space="preserve">　  　</w:t>
            </w:r>
            <w:r w:rsidR="007D347B">
              <w:rPr>
                <w:rFonts w:ascii="標楷體" w:hAnsi="標楷體"/>
              </w:rPr>
              <w:t>時</w:t>
            </w:r>
          </w:p>
          <w:p w:rsidR="002867E9" w:rsidRDefault="007D347B">
            <w:r>
              <w:rPr>
                <w:rFonts w:ascii="標楷體" w:eastAsia="標楷體" w:hAnsi="標楷體"/>
              </w:rPr>
              <w:t>□是　每週</w:t>
            </w:r>
            <w:r>
              <w:rPr>
                <w:rFonts w:ascii="標楷體" w:eastAsia="標楷體" w:hAnsi="標楷體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2867E9" w:rsidTr="002867E9">
        <w:trPr>
          <w:trHeight w:val="544"/>
        </w:trPr>
        <w:tc>
          <w:tcPr>
            <w:tcW w:w="1554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ind w:left="1414" w:hanging="141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實習類別</w:t>
            </w:r>
          </w:p>
        </w:tc>
        <w:tc>
          <w:tcPr>
            <w:tcW w:w="8410" w:type="dxa"/>
            <w:gridSpan w:val="1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7E9" w:rsidRDefault="007D34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□學期中實習(18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 xml:space="preserve">共160小時)    </w:t>
            </w:r>
            <w:r w:rsidR="0075307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全學期實習(18~20週共720~800小時)</w:t>
            </w:r>
          </w:p>
          <w:p w:rsidR="002867E9" w:rsidRDefault="007D34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□寒/暑假實習(4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 xml:space="preserve">共160小時)    </w:t>
            </w:r>
            <w:r w:rsidR="0075307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全學年實習(36~40週共1440~1600小時)</w:t>
            </w:r>
          </w:p>
          <w:p w:rsidR="002867E9" w:rsidRDefault="007D34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□暑假實習(8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共320小時)       □境外實習</w:t>
            </w:r>
          </w:p>
        </w:tc>
      </w:tr>
      <w:tr w:rsidR="002867E9" w:rsidTr="002867E9">
        <w:trPr>
          <w:trHeight w:val="692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實習系別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實習工作項目內容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名額</w:t>
            </w:r>
          </w:p>
        </w:tc>
        <w:tc>
          <w:tcPr>
            <w:tcW w:w="1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薪資/獎助學金</w:t>
            </w:r>
          </w:p>
        </w:tc>
        <w:tc>
          <w:tcPr>
            <w:tcW w:w="2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</w:pPr>
            <w:r>
              <w:rPr>
                <w:rFonts w:ascii="標楷體" w:hAnsi="標楷體"/>
                <w:kern w:val="0"/>
              </w:rPr>
              <w:t>需求條件或專長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備註</w:t>
            </w:r>
          </w:p>
        </w:tc>
      </w:tr>
      <w:tr w:rsidR="00624D63" w:rsidTr="00A23D0A">
        <w:trPr>
          <w:trHeight w:val="816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C221EA" w:rsidP="00753075">
            <w:pPr>
              <w:jc w:val="both"/>
              <w:rPr>
                <w:rFonts w:ascii="標楷體" w:eastAsia="標楷體" w:hAnsi="標楷體"/>
              </w:rPr>
            </w:pPr>
            <w:hyperlink r:id="rId7" w:history="1">
              <w:r w:rsidR="00624D63" w:rsidRPr="00753075">
                <w:rPr>
                  <w:rFonts w:ascii="標楷體" w:eastAsia="標楷體" w:hAnsi="標楷體"/>
                </w:rPr>
                <w:t>電機工程系</w:t>
              </w:r>
            </w:hyperlink>
          </w:p>
          <w:p w:rsidR="00624D63" w:rsidRPr="00753075" w:rsidRDefault="00C221EA" w:rsidP="00753075">
            <w:pPr>
              <w:jc w:val="both"/>
              <w:rPr>
                <w:rFonts w:ascii="標楷體" w:eastAsia="標楷體" w:hAnsi="標楷體"/>
              </w:rPr>
            </w:pPr>
            <w:hyperlink r:id="rId8" w:history="1">
              <w:r w:rsidR="00624D63" w:rsidRPr="00753075">
                <w:rPr>
                  <w:rFonts w:ascii="標楷體" w:eastAsia="標楷體" w:hAnsi="標楷體"/>
                </w:rPr>
                <w:t>自動化工程系</w:t>
              </w:r>
            </w:hyperlink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pStyle w:val="aa"/>
              <w:ind w:left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753075">
              <w:rPr>
                <w:rFonts w:ascii="標楷體" w:hAnsi="標楷體" w:hint="eastAsia"/>
              </w:rPr>
              <w:t xml:space="preserve">3D電氣元件程式資料庫建立。 </w:t>
            </w:r>
          </w:p>
          <w:p w:rsidR="00624D63" w:rsidRPr="00753075" w:rsidRDefault="00624D63" w:rsidP="00753075">
            <w:pPr>
              <w:pStyle w:val="aa"/>
              <w:ind w:left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 w:rsidRPr="00753075">
              <w:rPr>
                <w:rFonts w:ascii="標楷體" w:hAnsi="標楷體" w:hint="eastAsia"/>
              </w:rPr>
              <w:t>電纜線材加工圖面建立。</w:t>
            </w:r>
          </w:p>
          <w:p w:rsidR="00624D63" w:rsidRPr="00753075" w:rsidRDefault="00624D63" w:rsidP="00753075">
            <w:pPr>
              <w:pStyle w:val="aa"/>
              <w:ind w:left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3.</w:t>
            </w:r>
            <w:r w:rsidRPr="00753075">
              <w:rPr>
                <w:rFonts w:ascii="標楷體" w:hAnsi="標楷體" w:hint="eastAsia"/>
              </w:rPr>
              <w:t>協助電氣控制迴路圖標準化、模組化圖面建立。</w:t>
            </w:r>
          </w:p>
          <w:p w:rsidR="00624D63" w:rsidRDefault="00624D63" w:rsidP="00753075">
            <w:pPr>
              <w:pStyle w:val="aa"/>
              <w:ind w:left="0" w:firstLine="0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4.文件製作、</w:t>
            </w:r>
            <w:proofErr w:type="gramStart"/>
            <w:r w:rsidRPr="00753075">
              <w:rPr>
                <w:rFonts w:ascii="標楷體" w:hAnsi="標楷體" w:hint="eastAsia"/>
              </w:rPr>
              <w:t>部內交</w:t>
            </w:r>
            <w:proofErr w:type="gramEnd"/>
            <w:r w:rsidRPr="00753075">
              <w:rPr>
                <w:rFonts w:ascii="標楷體" w:hAnsi="標楷體" w:hint="eastAsia"/>
              </w:rPr>
              <w:t>辦事項。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lastRenderedPageBreak/>
              <w:t>3</w:t>
            </w:r>
          </w:p>
        </w:tc>
        <w:tc>
          <w:tcPr>
            <w:tcW w:w="193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 w:rsidP="00753075">
            <w:pPr>
              <w:pStyle w:val="aa"/>
              <w:ind w:left="0" w:firstLine="1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■</w:t>
            </w:r>
            <w:r>
              <w:rPr>
                <w:rFonts w:ascii="標楷體" w:hAnsi="標楷體"/>
              </w:rPr>
              <w:t>有</w:t>
            </w:r>
            <w:r w:rsidRPr="00753075">
              <w:rPr>
                <w:rFonts w:ascii="標楷體" w:hAnsi="標楷體" w:hint="eastAsia"/>
              </w:rPr>
              <w:t>25,250元~31,000</w:t>
            </w:r>
            <w:r>
              <w:rPr>
                <w:rFonts w:ascii="標楷體" w:hAnsi="標楷體"/>
              </w:rPr>
              <w:t>元/月</w:t>
            </w:r>
          </w:p>
          <w:p w:rsidR="00624D63" w:rsidRDefault="00624D63" w:rsidP="00753075">
            <w:pPr>
              <w:pStyle w:val="aa"/>
              <w:ind w:left="0" w:firstLine="14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(依專業能力、證照資格等條件進</w:t>
            </w:r>
            <w:r w:rsidRPr="00753075">
              <w:rPr>
                <w:rFonts w:ascii="標楷體" w:hAnsi="標楷體" w:hint="eastAsia"/>
              </w:rPr>
              <w:lastRenderedPageBreak/>
              <w:t>行核敘)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pStyle w:val="aa"/>
              <w:ind w:left="0" w:firstLine="1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1.</w:t>
            </w:r>
            <w:r w:rsidRPr="00753075">
              <w:rPr>
                <w:rFonts w:ascii="標楷體" w:hAnsi="標楷體" w:hint="eastAsia"/>
              </w:rPr>
              <w:t>可配合上述工作時間為佳。</w:t>
            </w:r>
          </w:p>
          <w:p w:rsidR="00624D63" w:rsidRPr="00753075" w:rsidRDefault="00624D63" w:rsidP="00753075">
            <w:pPr>
              <w:pStyle w:val="aa"/>
              <w:ind w:left="0" w:firstLine="1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 w:rsidRPr="00753075">
              <w:rPr>
                <w:rFonts w:ascii="標楷體" w:hAnsi="標楷體" w:hint="eastAsia"/>
              </w:rPr>
              <w:t>學期實習、學年實習，歡迎有興趣的同</w:t>
            </w:r>
            <w:r w:rsidRPr="00753075">
              <w:rPr>
                <w:rFonts w:ascii="標楷體" w:hAnsi="標楷體" w:hint="eastAsia"/>
              </w:rPr>
              <w:lastRenderedPageBreak/>
              <w:t>學加入。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14" w:firstLine="0"/>
              <w:jc w:val="both"/>
              <w:rPr>
                <w:rFonts w:ascii="標楷體" w:hAnsi="標楷體"/>
              </w:rPr>
            </w:pPr>
          </w:p>
        </w:tc>
      </w:tr>
      <w:tr w:rsidR="00624D63" w:rsidTr="00A23D0A">
        <w:trPr>
          <w:trHeight w:val="637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C221EA" w:rsidP="00753075">
            <w:pPr>
              <w:jc w:val="both"/>
              <w:rPr>
                <w:rFonts w:ascii="標楷體" w:eastAsia="標楷體" w:hAnsi="標楷體"/>
              </w:rPr>
            </w:pPr>
            <w:hyperlink r:id="rId9" w:history="1">
              <w:r w:rsidR="00624D63" w:rsidRPr="00753075">
                <w:rPr>
                  <w:rFonts w:ascii="標楷體" w:eastAsia="標楷體" w:hAnsi="標楷體"/>
                </w:rPr>
                <w:t>機械與電腦輔助工程系</w:t>
              </w:r>
            </w:hyperlink>
          </w:p>
          <w:p w:rsidR="00624D63" w:rsidRPr="00753075" w:rsidRDefault="00C221EA" w:rsidP="00753075">
            <w:pPr>
              <w:jc w:val="both"/>
              <w:rPr>
                <w:rFonts w:ascii="標楷體" w:eastAsia="標楷體" w:hAnsi="標楷體"/>
              </w:rPr>
            </w:pPr>
            <w:hyperlink r:id="rId10" w:history="1">
              <w:r w:rsidR="00624D63" w:rsidRPr="00753075">
                <w:rPr>
                  <w:rFonts w:ascii="標楷體" w:eastAsia="標楷體" w:hAnsi="標楷體"/>
                </w:rPr>
                <w:t>機械設計工程系</w:t>
              </w:r>
            </w:hyperlink>
          </w:p>
          <w:p w:rsidR="00624D63" w:rsidRDefault="00C221EA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hyperlink r:id="rId11" w:history="1">
              <w:r w:rsidR="00624D63" w:rsidRPr="00753075">
                <w:rPr>
                  <w:rFonts w:ascii="標楷體" w:hAnsi="標楷體"/>
                </w:rPr>
                <w:t>動力機械工程系</w:t>
              </w:r>
            </w:hyperlink>
          </w:p>
          <w:p w:rsidR="00624D63" w:rsidRPr="00753075" w:rsidRDefault="00C221EA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hyperlink r:id="rId12" w:history="1">
              <w:r w:rsidR="00624D63" w:rsidRPr="00753075">
                <w:rPr>
                  <w:rFonts w:ascii="標楷體" w:hAnsi="標楷體"/>
                </w:rPr>
                <w:t>自動化工程系</w:t>
              </w:r>
            </w:hyperlink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pStyle w:val="aa"/>
              <w:ind w:left="14" w:hanging="1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753075">
              <w:rPr>
                <w:rFonts w:ascii="標楷體" w:hAnsi="標楷體" w:hint="eastAsia"/>
              </w:rPr>
              <w:t>設備設計3D圖面繪製、</w:t>
            </w:r>
            <w:proofErr w:type="gramStart"/>
            <w:r w:rsidRPr="00753075">
              <w:rPr>
                <w:rFonts w:ascii="標楷體" w:hAnsi="標楷體" w:hint="eastAsia"/>
              </w:rPr>
              <w:t>拆圖</w:t>
            </w:r>
            <w:proofErr w:type="gramEnd"/>
            <w:r w:rsidRPr="00753075">
              <w:rPr>
                <w:rFonts w:ascii="標楷體" w:hAnsi="標楷體" w:hint="eastAsia"/>
              </w:rPr>
              <w:t xml:space="preserve">、出圖。 </w:t>
            </w:r>
          </w:p>
          <w:p w:rsidR="00624D63" w:rsidRPr="00753075" w:rsidRDefault="00624D63" w:rsidP="00753075">
            <w:pPr>
              <w:pStyle w:val="aa"/>
              <w:ind w:left="14" w:hanging="1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 w:rsidRPr="00753075">
              <w:rPr>
                <w:rFonts w:ascii="標楷體" w:hAnsi="標楷體" w:hint="eastAsia"/>
              </w:rPr>
              <w:t>文件製做：工安資料、保養手冊。</w:t>
            </w:r>
          </w:p>
          <w:p w:rsidR="00624D63" w:rsidRDefault="00624D63" w:rsidP="00753075">
            <w:pPr>
              <w:pStyle w:val="aa"/>
              <w:ind w:left="14" w:hanging="1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  <w:r w:rsidRPr="00753075">
              <w:rPr>
                <w:rFonts w:ascii="標楷體" w:hAnsi="標楷體" w:hint="eastAsia"/>
              </w:rPr>
              <w:t>其他事項：設備組裝異常排除、組裝進度資訊維護更新、臨時交辦工作。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6</w:t>
            </w:r>
          </w:p>
        </w:tc>
        <w:tc>
          <w:tcPr>
            <w:tcW w:w="1939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 w:rsidP="00624D63">
            <w:pPr>
              <w:pStyle w:val="aa"/>
              <w:rPr>
                <w:rFonts w:ascii="標楷體" w:hAnsi="標楷體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</w:tr>
      <w:tr w:rsidR="002867E9" w:rsidTr="002867E9">
        <w:trPr>
          <w:trHeight w:val="552"/>
        </w:trPr>
        <w:tc>
          <w:tcPr>
            <w:tcW w:w="1554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公司福利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伙食</w:t>
            </w:r>
          </w:p>
        </w:tc>
        <w:tc>
          <w:tcPr>
            <w:tcW w:w="12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宿舍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健保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團</w:t>
            </w:r>
            <w:r w:rsidR="007D347B">
              <w:rPr>
                <w:rFonts w:ascii="標楷體" w:hAnsi="標楷體"/>
                <w:sz w:val="22"/>
                <w:szCs w:val="22"/>
              </w:rPr>
              <w:t>險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勞退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其他</w:t>
            </w:r>
          </w:p>
        </w:tc>
      </w:tr>
      <w:tr w:rsidR="002867E9" w:rsidTr="002867E9">
        <w:trPr>
          <w:trHeight w:val="907"/>
        </w:trPr>
        <w:tc>
          <w:tcPr>
            <w:tcW w:w="1554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2867E9">
            <w:pPr>
              <w:pStyle w:val="aa"/>
              <w:ind w:left="1312" w:hanging="1115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□免費</w:t>
            </w:r>
          </w:p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免費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□不提供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□提供</w:t>
            </w:r>
          </w:p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□無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□無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□無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□無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2867E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</w:p>
          <w:p w:rsidR="002867E9" w:rsidRDefault="002867E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2867E9" w:rsidRDefault="002867E9" w:rsidP="00624D63">
      <w:pPr>
        <w:pageBreakBefore/>
        <w:snapToGrid w:val="0"/>
        <w:spacing w:line="360" w:lineRule="auto"/>
      </w:pPr>
    </w:p>
    <w:sectPr w:rsidR="002867E9" w:rsidSect="002867E9">
      <w:footerReference w:type="default" r:id="rId13"/>
      <w:pgSz w:w="11906" w:h="16838"/>
      <w:pgMar w:top="851" w:right="1418" w:bottom="851" w:left="1418" w:header="720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7B" w:rsidRDefault="007D347B" w:rsidP="002867E9">
      <w:r>
        <w:separator/>
      </w:r>
    </w:p>
  </w:endnote>
  <w:endnote w:type="continuationSeparator" w:id="0">
    <w:p w:rsidR="007D347B" w:rsidRDefault="007D347B" w:rsidP="002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E9" w:rsidRDefault="002867E9">
    <w:pPr>
      <w:pStyle w:val="a4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24D63">
      <w:rPr>
        <w:noProof/>
        <w:lang w:val="zh-TW"/>
      </w:rPr>
      <w:t>1</w:t>
    </w:r>
    <w:r>
      <w:rPr>
        <w:lang w:val="zh-TW"/>
      </w:rPr>
      <w:fldChar w:fldCharType="end"/>
    </w:r>
  </w:p>
  <w:p w:rsidR="002867E9" w:rsidRDefault="002867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7B" w:rsidRDefault="007D347B" w:rsidP="002867E9">
      <w:r w:rsidRPr="002867E9">
        <w:rPr>
          <w:color w:val="000000"/>
        </w:rPr>
        <w:separator/>
      </w:r>
    </w:p>
  </w:footnote>
  <w:footnote w:type="continuationSeparator" w:id="0">
    <w:p w:rsidR="007D347B" w:rsidRDefault="007D347B" w:rsidP="0028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C31"/>
    <w:multiLevelType w:val="hybridMultilevel"/>
    <w:tmpl w:val="C95EB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92460"/>
    <w:multiLevelType w:val="hybridMultilevel"/>
    <w:tmpl w:val="CFE2BCAA"/>
    <w:lvl w:ilvl="0" w:tplc="B4C2E424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E9"/>
    <w:rsid w:val="002867E9"/>
    <w:rsid w:val="00624D63"/>
    <w:rsid w:val="00753075"/>
    <w:rsid w:val="007D347B"/>
    <w:rsid w:val="00C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0504BDC-C763-4843-938D-1418DD2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867E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867E9"/>
  </w:style>
  <w:style w:type="paragraph" w:styleId="a6">
    <w:name w:val="Plain Text"/>
    <w:basedOn w:val="a"/>
    <w:rsid w:val="002867E9"/>
    <w:rPr>
      <w:rFonts w:ascii="細明體" w:eastAsia="細明體" w:hAnsi="細明體"/>
      <w:szCs w:val="20"/>
    </w:rPr>
  </w:style>
  <w:style w:type="character" w:customStyle="1" w:styleId="a7">
    <w:name w:val="純文字 字元"/>
    <w:rsid w:val="002867E9"/>
    <w:rPr>
      <w:rFonts w:ascii="細明體" w:eastAsia="細明體" w:hAnsi="細明體"/>
      <w:kern w:val="3"/>
      <w:sz w:val="24"/>
    </w:rPr>
  </w:style>
  <w:style w:type="paragraph" w:customStyle="1" w:styleId="a8">
    <w:name w:val="一內文"/>
    <w:basedOn w:val="a"/>
    <w:rsid w:val="002867E9"/>
    <w:pPr>
      <w:spacing w:line="400" w:lineRule="exact"/>
      <w:ind w:left="840"/>
      <w:jc w:val="both"/>
    </w:pPr>
    <w:rPr>
      <w:rFonts w:eastAsia="標楷體" w:cs="標楷體"/>
      <w:bCs/>
      <w:color w:val="000000"/>
      <w:sz w:val="28"/>
      <w:szCs w:val="28"/>
    </w:rPr>
  </w:style>
  <w:style w:type="character" w:customStyle="1" w:styleId="a9">
    <w:name w:val="一內文 字元"/>
    <w:rsid w:val="002867E9"/>
    <w:rPr>
      <w:rFonts w:eastAsia="標楷體" w:cs="標楷體"/>
      <w:bCs/>
      <w:color w:val="000000"/>
      <w:kern w:val="3"/>
      <w:sz w:val="28"/>
      <w:szCs w:val="28"/>
    </w:rPr>
  </w:style>
  <w:style w:type="paragraph" w:styleId="aa">
    <w:name w:val="Body Text Indent"/>
    <w:basedOn w:val="a"/>
    <w:rsid w:val="002867E9"/>
    <w:pPr>
      <w:ind w:left="1231" w:hanging="1217"/>
    </w:pPr>
    <w:rPr>
      <w:rFonts w:eastAsia="標楷體"/>
    </w:rPr>
  </w:style>
  <w:style w:type="character" w:customStyle="1" w:styleId="ab">
    <w:name w:val="本文縮排 字元"/>
    <w:rsid w:val="002867E9"/>
    <w:rPr>
      <w:rFonts w:eastAsia="標楷體"/>
      <w:kern w:val="3"/>
      <w:sz w:val="24"/>
      <w:szCs w:val="24"/>
    </w:rPr>
  </w:style>
  <w:style w:type="character" w:customStyle="1" w:styleId="ac">
    <w:name w:val="頁尾 字元"/>
    <w:rsid w:val="002867E9"/>
    <w:rPr>
      <w:kern w:val="3"/>
    </w:rPr>
  </w:style>
  <w:style w:type="character" w:styleId="ad">
    <w:name w:val="Hyperlink"/>
    <w:basedOn w:val="a0"/>
    <w:uiPriority w:val="99"/>
    <w:semiHidden/>
    <w:unhideWhenUsed/>
    <w:rsid w:val="0075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web.nfu.edu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fuee.nfu.edu.tw/" TargetMode="External"/><Relationship Id="rId12" Type="http://schemas.openxmlformats.org/officeDocument/2006/relationships/hyperlink" Target="http://autoweb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upme.nfu.edu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sign.nf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umcae.nf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Company>USER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user</cp:lastModifiedBy>
  <cp:revision>2</cp:revision>
  <cp:lastPrinted>2011-02-15T06:28:00Z</cp:lastPrinted>
  <dcterms:created xsi:type="dcterms:W3CDTF">2022-04-28T02:15:00Z</dcterms:created>
  <dcterms:modified xsi:type="dcterms:W3CDTF">2022-04-28T02:15:00Z</dcterms:modified>
</cp:coreProperties>
</file>